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E46" w:rsidRDefault="00A81E46" w:rsidP="00A81E46">
      <w:pPr>
        <w:pStyle w:val="Nadpis1"/>
        <w:rPr>
          <w:rFonts w:eastAsia="Times New Roman"/>
        </w:rPr>
      </w:pPr>
      <w:r>
        <w:rPr>
          <w:rFonts w:ascii="Arial" w:eastAsia="Times New Roman" w:hAnsi="Arial" w:cs="Arial"/>
        </w:rPr>
        <w:t>Krátce o třídění</w:t>
      </w:r>
    </w:p>
    <w:p w:rsidR="00A81E46" w:rsidRDefault="00A81E46" w:rsidP="00A81E46">
      <w:pPr>
        <w:spacing w:after="240" w:line="331" w:lineRule="atLeast"/>
      </w:pPr>
      <w:r>
        <w:rPr>
          <w:rFonts w:ascii="Arial" w:hAnsi="Arial" w:cs="Arial"/>
          <w:color w:val="6BC23B"/>
          <w:sz w:val="24"/>
          <w:szCs w:val="24"/>
        </w:rPr>
        <w:t xml:space="preserve">Na této stránce se dozvíte základní obecné informace o třídění odpadu. Pro více informací o třídění a následném využití odpadu vám můžeme doporučit naše stránky, které se na tuto problematiku specializují </w:t>
      </w:r>
      <w:hyperlink r:id="rId5" w:history="1">
        <w:r>
          <w:rPr>
            <w:rStyle w:val="Hypertextovodkaz"/>
            <w:rFonts w:ascii="Arial" w:hAnsi="Arial" w:cs="Arial"/>
            <w:sz w:val="24"/>
            <w:szCs w:val="24"/>
          </w:rPr>
          <w:t>www.jaktridit.cz</w:t>
        </w:r>
      </w:hyperlink>
      <w:r>
        <w:rPr>
          <w:rFonts w:ascii="Arial" w:hAnsi="Arial" w:cs="Arial"/>
          <w:color w:val="6BC23B"/>
          <w:sz w:val="24"/>
          <w:szCs w:val="24"/>
        </w:rPr>
        <w:t> </w:t>
      </w:r>
    </w:p>
    <w:p w:rsidR="00A81E46" w:rsidRDefault="00A81E46" w:rsidP="00A81E46">
      <w:pPr>
        <w:pStyle w:val="Normlnweb"/>
      </w:pPr>
      <w:r>
        <w:rPr>
          <w:rFonts w:ascii="Arial" w:hAnsi="Arial" w:cs="Arial"/>
          <w:color w:val="1E6C57"/>
          <w:sz w:val="20"/>
          <w:szCs w:val="20"/>
        </w:rPr>
        <w:t>Společnost EKO</w:t>
      </w:r>
      <w:r>
        <w:rPr>
          <w:rFonts w:ascii="Arial" w:hAnsi="Arial" w:cs="Arial"/>
          <w:color w:val="1E6C57"/>
          <w:sz w:val="20"/>
          <w:szCs w:val="20"/>
        </w:rPr>
        <w:noBreakHyphen/>
        <w:t xml:space="preserve">KOM se zabývá provozem systému třídění a využití odpadu. V rámci své činnosti se stará o třídění a recyklaci plastů, skla, papíru, nápojových kartonů, kovů a dalších využitelných materiálů. Sběrná síť je v současné době tvořena více než 307 000 barevných nádob na tříděný odpad. Je doplněna pytlovým sběrem a dalšími způsoby sběru jako jsou sběrné dvory, sběrná střediska a výkupny. </w:t>
      </w:r>
      <w:r>
        <w:rPr>
          <w:rStyle w:val="Siln"/>
          <w:rFonts w:ascii="Arial" w:hAnsi="Arial" w:cs="Arial"/>
          <w:color w:val="1E6C57"/>
          <w:sz w:val="20"/>
          <w:szCs w:val="20"/>
        </w:rPr>
        <w:t>Informace o místních specificích třídění odpadu, která je potřeba vždy respektovat, se dozvíte na městském úřadě nebo u příslušné svozové firmy.</w:t>
      </w:r>
    </w:p>
    <w:p w:rsidR="00A81E46" w:rsidRDefault="00A81E46" w:rsidP="00A81E46">
      <w:pPr>
        <w:pStyle w:val="Nadpis2"/>
        <w:rPr>
          <w:rFonts w:eastAsia="Times New Roman"/>
        </w:rPr>
      </w:pPr>
      <w:r>
        <w:rPr>
          <w:rFonts w:ascii="Arial" w:eastAsia="Times New Roman" w:hAnsi="Arial" w:cs="Arial"/>
        </w:rPr>
        <w:t>Základní informace pro správné třídění odpadu</w:t>
      </w:r>
    </w:p>
    <w:tbl>
      <w:tblPr>
        <w:tblpPr w:leftFromText="141" w:rightFromText="141" w:vertAnchor="text" w:horzAnchor="margin" w:tblpY="177"/>
        <w:tblW w:w="5000" w:type="pct"/>
        <w:tblCellMar>
          <w:left w:w="0" w:type="dxa"/>
          <w:right w:w="0" w:type="dxa"/>
        </w:tblCellMar>
        <w:tblLook w:val="04A0" w:firstRow="1" w:lastRow="0" w:firstColumn="1" w:lastColumn="0" w:noHBand="0" w:noVBand="1"/>
      </w:tblPr>
      <w:tblGrid>
        <w:gridCol w:w="2100"/>
        <w:gridCol w:w="181"/>
        <w:gridCol w:w="6791"/>
      </w:tblGrid>
      <w:tr w:rsidR="00A81E46" w:rsidTr="00A81E46">
        <w:tc>
          <w:tcPr>
            <w:tcW w:w="0" w:type="auto"/>
            <w:gridSpan w:val="3"/>
            <w:hideMark/>
          </w:tcPr>
          <w:p w:rsidR="00A81E46" w:rsidRDefault="00A81E46" w:rsidP="00A81E46">
            <w:pPr>
              <w:pStyle w:val="Nadpis3"/>
              <w:rPr>
                <w:rFonts w:eastAsia="Times New Roman"/>
              </w:rPr>
            </w:pPr>
            <w:r>
              <w:rPr>
                <w:rFonts w:ascii="Arial" w:eastAsia="Times New Roman" w:hAnsi="Arial" w:cs="Arial"/>
              </w:rPr>
              <w:t>Žlutý kontejner na plasty</w:t>
            </w:r>
          </w:p>
        </w:tc>
      </w:tr>
      <w:tr w:rsidR="00A81E46" w:rsidTr="00A81E46">
        <w:tc>
          <w:tcPr>
            <w:tcW w:w="0" w:type="auto"/>
            <w:gridSpan w:val="3"/>
            <w:vAlign w:val="center"/>
            <w:hideMark/>
          </w:tcPr>
          <w:p w:rsidR="00A81E46" w:rsidRDefault="00A81E46" w:rsidP="00A81E46">
            <w:r>
              <w:rPr>
                <w:rFonts w:ascii="Arial" w:hAnsi="Arial" w:cs="Arial"/>
                <w:color w:val="1E6C57"/>
                <w:sz w:val="20"/>
                <w:szCs w:val="20"/>
              </w:rPr>
              <w:t> </w:t>
            </w:r>
          </w:p>
        </w:tc>
      </w:tr>
      <w:tr w:rsidR="00A81E46" w:rsidTr="00A81E46">
        <w:tc>
          <w:tcPr>
            <w:tcW w:w="0" w:type="auto"/>
            <w:vAlign w:val="center"/>
            <w:hideMark/>
          </w:tcPr>
          <w:p w:rsidR="00A81E46" w:rsidRDefault="00A81E46" w:rsidP="00A81E46">
            <w:r>
              <w:rPr>
                <w:rFonts w:ascii="Arial" w:hAnsi="Arial" w:cs="Arial"/>
                <w:noProof/>
                <w:color w:val="1E6C57"/>
                <w:sz w:val="20"/>
                <w:szCs w:val="20"/>
              </w:rPr>
              <w:drawing>
                <wp:inline distT="0" distB="0" distL="0" distR="0" wp14:anchorId="3CB1F76A" wp14:editId="126D7A32">
                  <wp:extent cx="1333500" cy="2447925"/>
                  <wp:effectExtent l="0" t="0" r="0" b="9525"/>
                  <wp:docPr id="7" name="Obrázek 7" descr="https://www.ekokom.cz/uploads/images/kontejnery/PLAS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s://www.ekokom.cz/uploads/images/kontejnery/PLASTY.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3500" cy="2447925"/>
                          </a:xfrm>
                          <a:prstGeom prst="rect">
                            <a:avLst/>
                          </a:prstGeom>
                          <a:noFill/>
                          <a:ln>
                            <a:noFill/>
                          </a:ln>
                        </pic:spPr>
                      </pic:pic>
                    </a:graphicData>
                  </a:graphic>
                </wp:inline>
              </w:drawing>
            </w:r>
          </w:p>
        </w:tc>
        <w:tc>
          <w:tcPr>
            <w:tcW w:w="100" w:type="pct"/>
            <w:vAlign w:val="center"/>
            <w:hideMark/>
          </w:tcPr>
          <w:p w:rsidR="00A81E46" w:rsidRDefault="00A81E46" w:rsidP="00A81E46">
            <w:pPr>
              <w:pStyle w:val="Normlnweb"/>
            </w:pPr>
            <w:r>
              <w:rPr>
                <w:rFonts w:ascii="Arial" w:hAnsi="Arial" w:cs="Arial"/>
                <w:color w:val="1E6C57"/>
                <w:sz w:val="20"/>
                <w:szCs w:val="20"/>
              </w:rPr>
              <w:t> </w:t>
            </w:r>
          </w:p>
        </w:tc>
        <w:tc>
          <w:tcPr>
            <w:tcW w:w="0" w:type="auto"/>
            <w:vAlign w:val="center"/>
            <w:hideMark/>
          </w:tcPr>
          <w:p w:rsidR="00A81E46" w:rsidRDefault="00A81E46" w:rsidP="00A81E46">
            <w:pPr>
              <w:pStyle w:val="Normlnweb"/>
            </w:pPr>
            <w:r>
              <w:rPr>
                <w:rFonts w:ascii="Arial" w:hAnsi="Arial" w:cs="Arial"/>
                <w:color w:val="1E6C57"/>
                <w:sz w:val="20"/>
                <w:szCs w:val="20"/>
              </w:rPr>
              <w:t>ANO</w:t>
            </w:r>
            <w:r>
              <w:rPr>
                <w:rFonts w:ascii="Arial" w:hAnsi="Arial" w:cs="Arial"/>
                <w:color w:val="1E6C57"/>
                <w:sz w:val="20"/>
                <w:szCs w:val="20"/>
              </w:rPr>
              <w:br/>
              <w:t>Do kontejnerů na plasty patří fólie, sáčky, plastové tašky, sešlápnuté PET láhve, obaly od pracích, čistících a kosmetických přípravků, kelímky od jogurtů, mléčných výrobků, balící fólie od spotřebního zboží, obaly od CD disků a další výrobky z plastů.</w:t>
            </w:r>
          </w:p>
          <w:p w:rsidR="00A81E46" w:rsidRDefault="00A81E46" w:rsidP="00A81E46">
            <w:pPr>
              <w:pStyle w:val="Normlnweb"/>
            </w:pPr>
            <w:r>
              <w:rPr>
                <w:rFonts w:ascii="Arial" w:hAnsi="Arial" w:cs="Arial"/>
                <w:color w:val="1E6C57"/>
                <w:sz w:val="20"/>
                <w:szCs w:val="20"/>
              </w:rPr>
              <w:t>Pěnový polystyren sem vhazujeme v menších kusech.</w:t>
            </w:r>
          </w:p>
          <w:p w:rsidR="00A81E46" w:rsidRDefault="00A81E46" w:rsidP="00A81E46">
            <w:pPr>
              <w:pStyle w:val="Normlnweb"/>
            </w:pPr>
            <w:r>
              <w:rPr>
                <w:rFonts w:ascii="Arial" w:hAnsi="Arial" w:cs="Arial"/>
                <w:color w:val="1E6C57"/>
                <w:sz w:val="20"/>
                <w:szCs w:val="20"/>
              </w:rPr>
              <w:t>NE</w:t>
            </w:r>
            <w:r>
              <w:rPr>
                <w:rFonts w:ascii="Arial" w:hAnsi="Arial" w:cs="Arial"/>
                <w:color w:val="1E6C57"/>
                <w:sz w:val="20"/>
                <w:szCs w:val="20"/>
              </w:rPr>
              <w:br/>
              <w:t>Naopak sem nepatří mastné obaly se zbytky potravin nebo čistících přípravků, obaly od žíravin, barev a jiných nebezpečných látek, podlahové krytiny či novodurové trubky</w:t>
            </w:r>
          </w:p>
        </w:tc>
      </w:tr>
    </w:tbl>
    <w:p w:rsidR="00A81E46" w:rsidRDefault="00A81E46" w:rsidP="00A81E46">
      <w:pPr>
        <w:pStyle w:val="Normlnweb"/>
      </w:pPr>
      <w:r>
        <w:rPr>
          <w:rFonts w:ascii="Arial" w:hAnsi="Arial" w:cs="Arial"/>
          <w:color w:val="1E6C57"/>
          <w:sz w:val="20"/>
          <w:szCs w:val="20"/>
        </w:rPr>
        <w:t> </w:t>
      </w:r>
    </w:p>
    <w:tbl>
      <w:tblPr>
        <w:tblpPr w:leftFromText="141" w:rightFromText="141" w:vertAnchor="text" w:horzAnchor="margin" w:tblpY="94"/>
        <w:tblW w:w="0" w:type="auto"/>
        <w:tblCellMar>
          <w:left w:w="0" w:type="dxa"/>
          <w:right w:w="0" w:type="dxa"/>
        </w:tblCellMar>
        <w:tblLook w:val="04A0" w:firstRow="1" w:lastRow="0" w:firstColumn="1" w:lastColumn="0" w:noHBand="0" w:noVBand="1"/>
      </w:tblPr>
      <w:tblGrid>
        <w:gridCol w:w="6916"/>
        <w:gridCol w:w="2156"/>
      </w:tblGrid>
      <w:tr w:rsidR="00A81E46" w:rsidTr="00A81E46">
        <w:tc>
          <w:tcPr>
            <w:tcW w:w="0" w:type="auto"/>
            <w:gridSpan w:val="2"/>
            <w:vAlign w:val="center"/>
            <w:hideMark/>
          </w:tcPr>
          <w:p w:rsidR="00A81E46" w:rsidRDefault="00A81E46" w:rsidP="00A81E46">
            <w:pPr>
              <w:pStyle w:val="Nadpis3"/>
              <w:rPr>
                <w:rFonts w:eastAsia="Times New Roman"/>
              </w:rPr>
            </w:pPr>
            <w:bookmarkStart w:id="0" w:name="_GoBack"/>
            <w:bookmarkEnd w:id="0"/>
            <w:r>
              <w:rPr>
                <w:rFonts w:ascii="Arial" w:eastAsia="Times New Roman" w:hAnsi="Arial" w:cs="Arial"/>
              </w:rPr>
              <w:t>Modrý kontejner na papír</w:t>
            </w:r>
          </w:p>
        </w:tc>
      </w:tr>
      <w:tr w:rsidR="00A81E46" w:rsidTr="00A81E46">
        <w:tc>
          <w:tcPr>
            <w:tcW w:w="0" w:type="auto"/>
            <w:gridSpan w:val="2"/>
            <w:vAlign w:val="center"/>
            <w:hideMark/>
          </w:tcPr>
          <w:p w:rsidR="00A81E46" w:rsidRDefault="00A81E46" w:rsidP="00A81E46">
            <w:r>
              <w:rPr>
                <w:rFonts w:ascii="Arial" w:hAnsi="Arial" w:cs="Arial"/>
                <w:color w:val="1E6C57"/>
                <w:sz w:val="20"/>
                <w:szCs w:val="20"/>
              </w:rPr>
              <w:t> </w:t>
            </w:r>
          </w:p>
        </w:tc>
      </w:tr>
      <w:tr w:rsidR="00A81E46" w:rsidTr="00A81E46">
        <w:tc>
          <w:tcPr>
            <w:tcW w:w="0" w:type="auto"/>
            <w:vAlign w:val="center"/>
            <w:hideMark/>
          </w:tcPr>
          <w:p w:rsidR="00A81E46" w:rsidRDefault="00A81E46" w:rsidP="00A81E46">
            <w:pPr>
              <w:pStyle w:val="Normlnweb"/>
            </w:pPr>
            <w:r>
              <w:rPr>
                <w:rFonts w:ascii="Arial" w:hAnsi="Arial" w:cs="Arial"/>
                <w:color w:val="1E6C57"/>
                <w:sz w:val="20"/>
                <w:szCs w:val="20"/>
              </w:rPr>
              <w:t>ANO</w:t>
            </w:r>
            <w:r>
              <w:rPr>
                <w:rFonts w:ascii="Arial" w:hAnsi="Arial" w:cs="Arial"/>
                <w:color w:val="1E6C57"/>
                <w:sz w:val="20"/>
                <w:szCs w:val="20"/>
              </w:rPr>
              <w:br/>
              <w:t xml:space="preserve">Hodit sem můžeme například časopisy, noviny, sešity, krabice, papírové </w:t>
            </w:r>
            <w:proofErr w:type="gramStart"/>
            <w:r>
              <w:rPr>
                <w:rFonts w:ascii="Arial" w:hAnsi="Arial" w:cs="Arial"/>
                <w:color w:val="1E6C57"/>
                <w:sz w:val="20"/>
                <w:szCs w:val="20"/>
              </w:rPr>
              <w:t>obaly ,</w:t>
            </w:r>
            <w:proofErr w:type="gramEnd"/>
            <w:r>
              <w:rPr>
                <w:rFonts w:ascii="Arial" w:hAnsi="Arial" w:cs="Arial"/>
                <w:color w:val="1E6C57"/>
                <w:sz w:val="20"/>
                <w:szCs w:val="20"/>
              </w:rPr>
              <w:t xml:space="preserve"> cokoliv z lepenky, nebo knihy. Obálky s fóliovými okýnky sem můžete také vhazovat, zpracovatelé si s tím umí poradit. Bublinkové obálky vhazujeme pouze bez plastového vnitřku! Nevadí ani papír s kancelářskými sponkami. Ty se během zpracování samy oddělí.</w:t>
            </w:r>
          </w:p>
          <w:p w:rsidR="00A81E46" w:rsidRDefault="00A81E46" w:rsidP="00A81E46">
            <w:pPr>
              <w:pStyle w:val="Normlnweb"/>
            </w:pPr>
            <w:r>
              <w:rPr>
                <w:rFonts w:ascii="Arial" w:hAnsi="Arial" w:cs="Arial"/>
                <w:color w:val="1E6C57"/>
                <w:sz w:val="20"/>
                <w:szCs w:val="20"/>
              </w:rPr>
              <w:t>NE</w:t>
            </w:r>
            <w:r>
              <w:rPr>
                <w:rFonts w:ascii="Arial" w:hAnsi="Arial" w:cs="Arial"/>
                <w:color w:val="1E6C57"/>
                <w:sz w:val="20"/>
                <w:szCs w:val="20"/>
              </w:rPr>
              <w:br/>
              <w:t>Do modrého kontejneru nepatří uhlový, mastný, promáčený nebo jakkoliv znečištěný papír. Tyto materiály nelze už nadále recyklovat. Pozor, použité dětské pleny opravdu nepatří do kontejneru na papír, ale do popelnice</w:t>
            </w:r>
          </w:p>
        </w:tc>
        <w:tc>
          <w:tcPr>
            <w:tcW w:w="0" w:type="auto"/>
            <w:vAlign w:val="center"/>
            <w:hideMark/>
          </w:tcPr>
          <w:p w:rsidR="00A81E46" w:rsidRDefault="00A81E46" w:rsidP="00A81E46">
            <w:r>
              <w:rPr>
                <w:rFonts w:ascii="Arial" w:hAnsi="Arial" w:cs="Arial"/>
                <w:color w:val="1E6C57"/>
                <w:sz w:val="20"/>
                <w:szCs w:val="20"/>
              </w:rPr>
              <w:t> </w:t>
            </w:r>
            <w:r>
              <w:rPr>
                <w:rFonts w:ascii="Arial" w:hAnsi="Arial" w:cs="Arial"/>
                <w:noProof/>
                <w:color w:val="1E6C57"/>
                <w:sz w:val="20"/>
                <w:szCs w:val="20"/>
              </w:rPr>
              <w:drawing>
                <wp:inline distT="0" distB="0" distL="0" distR="0" wp14:anchorId="224589BE" wp14:editId="60C1F0C9">
                  <wp:extent cx="1333500" cy="2447925"/>
                  <wp:effectExtent l="0" t="0" r="0" b="9525"/>
                  <wp:docPr id="6" name="Obrázek 6" descr="https://www.ekokom.cz/uploads/images/kontejnery/PAP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s://www.ekokom.cz/uploads/images/kontejnery/PAPIR.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0" cy="2447925"/>
                          </a:xfrm>
                          <a:prstGeom prst="rect">
                            <a:avLst/>
                          </a:prstGeom>
                          <a:noFill/>
                          <a:ln>
                            <a:noFill/>
                          </a:ln>
                        </pic:spPr>
                      </pic:pic>
                    </a:graphicData>
                  </a:graphic>
                </wp:inline>
              </w:drawing>
            </w:r>
          </w:p>
        </w:tc>
      </w:tr>
    </w:tbl>
    <w:p w:rsidR="00A81E46" w:rsidRDefault="00A81E46" w:rsidP="00A81E46">
      <w:pPr>
        <w:pStyle w:val="Normlnweb"/>
      </w:pPr>
      <w:r>
        <w:rPr>
          <w:rFonts w:ascii="Arial" w:hAnsi="Arial" w:cs="Arial"/>
          <w:color w:val="1E6C57"/>
          <w:sz w:val="20"/>
          <w:szCs w:val="20"/>
        </w:rPr>
        <w:t> </w:t>
      </w:r>
    </w:p>
    <w:p w:rsidR="00A81E46" w:rsidRDefault="00A81E46" w:rsidP="00A81E46">
      <w:pPr>
        <w:pStyle w:val="Normlnweb"/>
      </w:pPr>
      <w:r>
        <w:rPr>
          <w:rFonts w:ascii="Arial" w:hAnsi="Arial" w:cs="Arial"/>
          <w:color w:val="1E6C57"/>
          <w:sz w:val="20"/>
          <w:szCs w:val="20"/>
        </w:rPr>
        <w:lastRenderedPageBreak/>
        <w:t> </w:t>
      </w:r>
    </w:p>
    <w:tbl>
      <w:tblPr>
        <w:tblW w:w="0" w:type="auto"/>
        <w:tblCellMar>
          <w:left w:w="0" w:type="dxa"/>
          <w:right w:w="0" w:type="dxa"/>
        </w:tblCellMar>
        <w:tblLook w:val="04A0" w:firstRow="1" w:lastRow="0" w:firstColumn="1" w:lastColumn="0" w:noHBand="0" w:noVBand="1"/>
      </w:tblPr>
      <w:tblGrid>
        <w:gridCol w:w="2156"/>
        <w:gridCol w:w="181"/>
        <w:gridCol w:w="6735"/>
      </w:tblGrid>
      <w:tr w:rsidR="00A81E46" w:rsidTr="00A81E46">
        <w:tc>
          <w:tcPr>
            <w:tcW w:w="0" w:type="auto"/>
            <w:gridSpan w:val="3"/>
            <w:vAlign w:val="center"/>
            <w:hideMark/>
          </w:tcPr>
          <w:p w:rsidR="00A81E46" w:rsidRDefault="00A81E46">
            <w:pPr>
              <w:pStyle w:val="Nadpis3"/>
              <w:rPr>
                <w:rFonts w:eastAsia="Times New Roman"/>
              </w:rPr>
            </w:pPr>
            <w:r>
              <w:rPr>
                <w:rFonts w:ascii="Arial" w:eastAsia="Times New Roman" w:hAnsi="Arial" w:cs="Arial"/>
              </w:rPr>
              <w:t>Zelený kontejner na sklo</w:t>
            </w:r>
          </w:p>
        </w:tc>
      </w:tr>
      <w:tr w:rsidR="00A81E46" w:rsidTr="00A81E46">
        <w:tc>
          <w:tcPr>
            <w:tcW w:w="0" w:type="auto"/>
            <w:gridSpan w:val="3"/>
            <w:vAlign w:val="center"/>
            <w:hideMark/>
          </w:tcPr>
          <w:p w:rsidR="00A81E46" w:rsidRDefault="00A81E46">
            <w:r>
              <w:rPr>
                <w:rFonts w:ascii="Arial" w:hAnsi="Arial" w:cs="Arial"/>
                <w:color w:val="1E6C57"/>
                <w:sz w:val="20"/>
                <w:szCs w:val="20"/>
              </w:rPr>
              <w:t> </w:t>
            </w:r>
          </w:p>
        </w:tc>
      </w:tr>
      <w:tr w:rsidR="00A81E46" w:rsidTr="00A81E46">
        <w:tc>
          <w:tcPr>
            <w:tcW w:w="0" w:type="auto"/>
            <w:vAlign w:val="center"/>
            <w:hideMark/>
          </w:tcPr>
          <w:p w:rsidR="00A81E46" w:rsidRDefault="00A81E46">
            <w:r>
              <w:rPr>
                <w:rFonts w:ascii="Arial" w:hAnsi="Arial" w:cs="Arial"/>
                <w:color w:val="1E6C57"/>
                <w:sz w:val="20"/>
                <w:szCs w:val="20"/>
              </w:rPr>
              <w:t> </w:t>
            </w:r>
            <w:r>
              <w:rPr>
                <w:rFonts w:ascii="Arial" w:hAnsi="Arial" w:cs="Arial"/>
                <w:noProof/>
                <w:color w:val="1E6C57"/>
                <w:sz w:val="20"/>
                <w:szCs w:val="20"/>
              </w:rPr>
              <w:drawing>
                <wp:inline distT="0" distB="0" distL="0" distR="0">
                  <wp:extent cx="1333500" cy="2447925"/>
                  <wp:effectExtent l="0" t="0" r="0" b="9525"/>
                  <wp:docPr id="5" name="Obrázek 5" descr="https://www.ekokom.cz/uploads/images/kontejnery/SK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s://www.ekokom.cz/uploads/images/kontejnery/SKLO.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33500" cy="2447925"/>
                          </a:xfrm>
                          <a:prstGeom prst="rect">
                            <a:avLst/>
                          </a:prstGeom>
                          <a:noFill/>
                          <a:ln>
                            <a:noFill/>
                          </a:ln>
                        </pic:spPr>
                      </pic:pic>
                    </a:graphicData>
                  </a:graphic>
                </wp:inline>
              </w:drawing>
            </w:r>
          </w:p>
        </w:tc>
        <w:tc>
          <w:tcPr>
            <w:tcW w:w="100" w:type="pct"/>
            <w:vAlign w:val="center"/>
            <w:hideMark/>
          </w:tcPr>
          <w:p w:rsidR="00A81E46" w:rsidRDefault="00A81E46">
            <w:pPr>
              <w:pStyle w:val="Normlnweb"/>
            </w:pPr>
            <w:r>
              <w:rPr>
                <w:rFonts w:ascii="Arial" w:hAnsi="Arial" w:cs="Arial"/>
                <w:color w:val="1E6C57"/>
                <w:sz w:val="20"/>
                <w:szCs w:val="20"/>
              </w:rPr>
              <w:t> </w:t>
            </w:r>
          </w:p>
        </w:tc>
        <w:tc>
          <w:tcPr>
            <w:tcW w:w="0" w:type="auto"/>
            <w:vAlign w:val="center"/>
            <w:hideMark/>
          </w:tcPr>
          <w:p w:rsidR="00A81E46" w:rsidRDefault="00A81E46">
            <w:pPr>
              <w:pStyle w:val="Normlnweb"/>
            </w:pPr>
            <w:r>
              <w:rPr>
                <w:rFonts w:ascii="Arial" w:hAnsi="Arial" w:cs="Arial"/>
                <w:color w:val="1E6C57"/>
                <w:sz w:val="20"/>
                <w:szCs w:val="20"/>
              </w:rPr>
              <w:t>ANO</w:t>
            </w:r>
            <w:r>
              <w:rPr>
                <w:rFonts w:ascii="Arial" w:hAnsi="Arial" w:cs="Arial"/>
                <w:color w:val="1E6C57"/>
                <w:sz w:val="20"/>
                <w:szCs w:val="20"/>
              </w:rPr>
              <w:br/>
              <w:t>Do zeleného kontejneru můžeme vhazovat jakékoliv sklo, například lahve od vína, alkoholických i nealkoholických nápojů, sklenice od kečupů, marmelád či zavařenin. Patří sem také tabulové sklo z oken a ze dveří. Vytříděné sklo není nutné rozbíjet, bude se dále třídit!</w:t>
            </w:r>
          </w:p>
          <w:p w:rsidR="00A81E46" w:rsidRDefault="00A81E46">
            <w:pPr>
              <w:pStyle w:val="Normlnweb"/>
            </w:pPr>
            <w:r>
              <w:rPr>
                <w:rFonts w:ascii="Arial" w:hAnsi="Arial" w:cs="Arial"/>
                <w:color w:val="1E6C57"/>
                <w:sz w:val="20"/>
                <w:szCs w:val="20"/>
              </w:rPr>
              <w:t>Pokud jsou vedle sebe zelený a bílý kontejner, vhazujeme do bílého čiré sklo a do zeleného sklo barevné. </w:t>
            </w:r>
          </w:p>
          <w:p w:rsidR="00A81E46" w:rsidRDefault="00A81E46">
            <w:pPr>
              <w:pStyle w:val="Normlnweb"/>
            </w:pPr>
            <w:r>
              <w:rPr>
                <w:rFonts w:ascii="Arial" w:hAnsi="Arial" w:cs="Arial"/>
                <w:color w:val="1E6C57"/>
                <w:sz w:val="20"/>
                <w:szCs w:val="20"/>
              </w:rPr>
              <w:t>NE</w:t>
            </w:r>
            <w:r>
              <w:rPr>
                <w:rFonts w:ascii="Arial" w:hAnsi="Arial" w:cs="Arial"/>
                <w:color w:val="1E6C57"/>
                <w:sz w:val="20"/>
                <w:szCs w:val="20"/>
              </w:rPr>
              <w:br/>
              <w:t>Do těchto nádob nepatří keramika a porcelán. Nepatří sem ani autosklo, zrcadla nebo třeba drátované sklo, zlacená a pokovovaná skla.  Vratné zálohované sklo patří zpět do obchodu.</w:t>
            </w:r>
          </w:p>
        </w:tc>
      </w:tr>
    </w:tbl>
    <w:p w:rsidR="00A81E46" w:rsidRDefault="00A81E46" w:rsidP="00A81E46">
      <w:pPr>
        <w:pStyle w:val="Normlnweb"/>
      </w:pPr>
      <w:r>
        <w:rPr>
          <w:rFonts w:ascii="Arial" w:hAnsi="Arial" w:cs="Arial"/>
          <w:color w:val="1E6C57"/>
          <w:sz w:val="20"/>
          <w:szCs w:val="20"/>
        </w:rPr>
        <w:t> </w:t>
      </w:r>
    </w:p>
    <w:tbl>
      <w:tblPr>
        <w:tblW w:w="0" w:type="auto"/>
        <w:tblCellMar>
          <w:left w:w="0" w:type="dxa"/>
          <w:right w:w="0" w:type="dxa"/>
        </w:tblCellMar>
        <w:tblLook w:val="04A0" w:firstRow="1" w:lastRow="0" w:firstColumn="1" w:lastColumn="0" w:noHBand="0" w:noVBand="1"/>
      </w:tblPr>
      <w:tblGrid>
        <w:gridCol w:w="6916"/>
        <w:gridCol w:w="2156"/>
      </w:tblGrid>
      <w:tr w:rsidR="00A81E46" w:rsidTr="00A81E46">
        <w:tc>
          <w:tcPr>
            <w:tcW w:w="0" w:type="auto"/>
            <w:gridSpan w:val="2"/>
            <w:vAlign w:val="center"/>
            <w:hideMark/>
          </w:tcPr>
          <w:p w:rsidR="00A81E46" w:rsidRDefault="00A81E46">
            <w:pPr>
              <w:pStyle w:val="Nadpis3"/>
              <w:rPr>
                <w:rFonts w:eastAsia="Times New Roman"/>
              </w:rPr>
            </w:pPr>
            <w:r>
              <w:rPr>
                <w:rFonts w:ascii="Arial" w:eastAsia="Times New Roman" w:hAnsi="Arial" w:cs="Arial"/>
              </w:rPr>
              <w:t>Kontejner označený oranžovou nálepkou na nápojový karton</w:t>
            </w:r>
          </w:p>
        </w:tc>
      </w:tr>
      <w:tr w:rsidR="00A81E46" w:rsidTr="00A81E46">
        <w:tc>
          <w:tcPr>
            <w:tcW w:w="0" w:type="auto"/>
            <w:gridSpan w:val="2"/>
            <w:vAlign w:val="center"/>
            <w:hideMark/>
          </w:tcPr>
          <w:p w:rsidR="00A81E46" w:rsidRDefault="00A81E46">
            <w:r>
              <w:rPr>
                <w:rFonts w:ascii="Arial" w:hAnsi="Arial" w:cs="Arial"/>
                <w:color w:val="1E6C57"/>
                <w:sz w:val="20"/>
                <w:szCs w:val="20"/>
              </w:rPr>
              <w:t> </w:t>
            </w:r>
          </w:p>
        </w:tc>
      </w:tr>
      <w:tr w:rsidR="00A81E46" w:rsidTr="00A81E46">
        <w:tc>
          <w:tcPr>
            <w:tcW w:w="0" w:type="auto"/>
            <w:vAlign w:val="center"/>
            <w:hideMark/>
          </w:tcPr>
          <w:p w:rsidR="00A81E46" w:rsidRDefault="00A81E46">
            <w:pPr>
              <w:pStyle w:val="Normlnweb"/>
            </w:pPr>
            <w:r>
              <w:rPr>
                <w:rFonts w:ascii="Arial" w:hAnsi="Arial" w:cs="Arial"/>
                <w:color w:val="1E6C57"/>
                <w:sz w:val="20"/>
                <w:szCs w:val="20"/>
              </w:rPr>
              <w:t xml:space="preserve">ANO </w:t>
            </w:r>
            <w:r>
              <w:rPr>
                <w:rFonts w:ascii="Arial" w:hAnsi="Arial" w:cs="Arial"/>
                <w:color w:val="1E6C57"/>
                <w:sz w:val="20"/>
                <w:szCs w:val="20"/>
              </w:rPr>
              <w:br/>
              <w:t>Kontejner na nápojové kartony nemusí být nutně celý oranžový, důležité je opět označení sbírané komodity oranžovou nálepkou na kontejneru. Pokud najdete oranžovou nálepku pak sem patří krabice od džusů, vína, mléka a mléčných výrobků, které je potřeba před vhozením do kontejneru řádně sešlápnout.</w:t>
            </w:r>
          </w:p>
          <w:p w:rsidR="00A81E46" w:rsidRDefault="00A81E46">
            <w:pPr>
              <w:pStyle w:val="Normlnweb"/>
            </w:pPr>
            <w:r>
              <w:rPr>
                <w:rFonts w:ascii="Arial" w:hAnsi="Arial" w:cs="Arial"/>
                <w:color w:val="1E6C57"/>
                <w:sz w:val="20"/>
                <w:szCs w:val="20"/>
              </w:rPr>
              <w:t>NE</w:t>
            </w:r>
            <w:r>
              <w:rPr>
                <w:rFonts w:ascii="Arial" w:hAnsi="Arial" w:cs="Arial"/>
                <w:color w:val="1E6C57"/>
                <w:sz w:val="20"/>
                <w:szCs w:val="20"/>
              </w:rPr>
              <w:br/>
              <w:t>Nepatří sem „měkké" sáčky, například od kávy a různých potravin v prášku. Neodhazujte sem ani nápojové kartony silně znečištěné zbytky potravin.</w:t>
            </w:r>
          </w:p>
        </w:tc>
        <w:tc>
          <w:tcPr>
            <w:tcW w:w="0" w:type="auto"/>
            <w:vAlign w:val="center"/>
            <w:hideMark/>
          </w:tcPr>
          <w:p w:rsidR="00A81E46" w:rsidRDefault="00A81E46">
            <w:r>
              <w:rPr>
                <w:rFonts w:ascii="Arial" w:hAnsi="Arial" w:cs="Arial"/>
                <w:color w:val="1E6C57"/>
                <w:sz w:val="20"/>
                <w:szCs w:val="20"/>
              </w:rPr>
              <w:t> </w:t>
            </w:r>
            <w:r>
              <w:rPr>
                <w:rFonts w:ascii="Arial" w:hAnsi="Arial" w:cs="Arial"/>
                <w:noProof/>
                <w:color w:val="1E6C57"/>
                <w:sz w:val="20"/>
                <w:szCs w:val="20"/>
              </w:rPr>
              <w:drawing>
                <wp:inline distT="0" distB="0" distL="0" distR="0">
                  <wp:extent cx="1333500" cy="1219200"/>
                  <wp:effectExtent l="0" t="0" r="0" b="0"/>
                  <wp:docPr id="4" name="Obrázek 4" descr="https://www.ekokom.cz/uploads/images/kontejnery/NAPOJ_KART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s://www.ekokom.cz/uploads/images/kontejnery/NAPOJ_KARTONY.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33500" cy="1219200"/>
                          </a:xfrm>
                          <a:prstGeom prst="rect">
                            <a:avLst/>
                          </a:prstGeom>
                          <a:noFill/>
                          <a:ln>
                            <a:noFill/>
                          </a:ln>
                        </pic:spPr>
                      </pic:pic>
                    </a:graphicData>
                  </a:graphic>
                </wp:inline>
              </w:drawing>
            </w:r>
          </w:p>
        </w:tc>
      </w:tr>
    </w:tbl>
    <w:p w:rsidR="00A81E46" w:rsidRDefault="00A81E46" w:rsidP="00A81E46">
      <w:pPr>
        <w:pStyle w:val="Normlnweb"/>
      </w:pPr>
      <w:r>
        <w:rPr>
          <w:rFonts w:ascii="Arial" w:hAnsi="Arial" w:cs="Arial"/>
          <w:color w:val="1E6C57"/>
          <w:sz w:val="20"/>
          <w:szCs w:val="20"/>
        </w:rPr>
        <w:t> </w:t>
      </w:r>
    </w:p>
    <w:tbl>
      <w:tblPr>
        <w:tblW w:w="0" w:type="auto"/>
        <w:tblCellMar>
          <w:left w:w="0" w:type="dxa"/>
          <w:right w:w="0" w:type="dxa"/>
        </w:tblCellMar>
        <w:tblLook w:val="04A0" w:firstRow="1" w:lastRow="0" w:firstColumn="1" w:lastColumn="0" w:noHBand="0" w:noVBand="1"/>
      </w:tblPr>
      <w:tblGrid>
        <w:gridCol w:w="2156"/>
        <w:gridCol w:w="181"/>
        <w:gridCol w:w="6735"/>
      </w:tblGrid>
      <w:tr w:rsidR="00A81E46" w:rsidTr="00A81E46">
        <w:tc>
          <w:tcPr>
            <w:tcW w:w="0" w:type="auto"/>
            <w:gridSpan w:val="3"/>
            <w:vAlign w:val="center"/>
            <w:hideMark/>
          </w:tcPr>
          <w:p w:rsidR="00A81E46" w:rsidRDefault="00A81E46">
            <w:pPr>
              <w:pStyle w:val="Nadpis3"/>
              <w:rPr>
                <w:rFonts w:eastAsia="Times New Roman"/>
              </w:rPr>
            </w:pPr>
            <w:r>
              <w:rPr>
                <w:rFonts w:ascii="Arial" w:eastAsia="Times New Roman" w:hAnsi="Arial" w:cs="Arial"/>
              </w:rPr>
              <w:t>Kontejner označený šedou nálepkou na kovy</w:t>
            </w:r>
          </w:p>
        </w:tc>
      </w:tr>
      <w:tr w:rsidR="00A81E46" w:rsidTr="00A81E46">
        <w:tc>
          <w:tcPr>
            <w:tcW w:w="0" w:type="auto"/>
            <w:gridSpan w:val="3"/>
            <w:vAlign w:val="center"/>
            <w:hideMark/>
          </w:tcPr>
          <w:p w:rsidR="00A81E46" w:rsidRDefault="00A81E46">
            <w:r>
              <w:rPr>
                <w:rFonts w:ascii="Arial" w:hAnsi="Arial" w:cs="Arial"/>
                <w:color w:val="1E6C57"/>
                <w:sz w:val="20"/>
                <w:szCs w:val="20"/>
              </w:rPr>
              <w:t> </w:t>
            </w:r>
          </w:p>
        </w:tc>
      </w:tr>
      <w:tr w:rsidR="00A81E46" w:rsidTr="00A81E46">
        <w:tc>
          <w:tcPr>
            <w:tcW w:w="0" w:type="auto"/>
            <w:vAlign w:val="center"/>
            <w:hideMark/>
          </w:tcPr>
          <w:p w:rsidR="00A81E46" w:rsidRDefault="00A81E46">
            <w:r>
              <w:rPr>
                <w:rFonts w:ascii="Arial" w:hAnsi="Arial" w:cs="Arial"/>
                <w:color w:val="1E6C57"/>
                <w:sz w:val="20"/>
                <w:szCs w:val="20"/>
              </w:rPr>
              <w:t> </w:t>
            </w:r>
            <w:r>
              <w:rPr>
                <w:rFonts w:ascii="Arial" w:hAnsi="Arial" w:cs="Arial"/>
                <w:noProof/>
                <w:color w:val="1E6C57"/>
                <w:sz w:val="20"/>
                <w:szCs w:val="20"/>
              </w:rPr>
              <w:drawing>
                <wp:inline distT="0" distB="0" distL="0" distR="0">
                  <wp:extent cx="1333500" cy="2447925"/>
                  <wp:effectExtent l="0" t="0" r="0" b="9525"/>
                  <wp:docPr id="3" name="Obrázek 3" descr="Třídění kovových odpad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Třídění kovových odpadů"/>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33500" cy="2447925"/>
                          </a:xfrm>
                          <a:prstGeom prst="rect">
                            <a:avLst/>
                          </a:prstGeom>
                          <a:noFill/>
                          <a:ln>
                            <a:noFill/>
                          </a:ln>
                        </pic:spPr>
                      </pic:pic>
                    </a:graphicData>
                  </a:graphic>
                </wp:inline>
              </w:drawing>
            </w:r>
          </w:p>
        </w:tc>
        <w:tc>
          <w:tcPr>
            <w:tcW w:w="100" w:type="pct"/>
            <w:vAlign w:val="center"/>
            <w:hideMark/>
          </w:tcPr>
          <w:p w:rsidR="00A81E46" w:rsidRDefault="00A81E46">
            <w:pPr>
              <w:pStyle w:val="Normlnweb"/>
            </w:pPr>
            <w:r>
              <w:rPr>
                <w:rFonts w:ascii="Arial" w:hAnsi="Arial" w:cs="Arial"/>
                <w:color w:val="1E6C57"/>
                <w:sz w:val="20"/>
                <w:szCs w:val="20"/>
              </w:rPr>
              <w:t> </w:t>
            </w:r>
          </w:p>
        </w:tc>
        <w:tc>
          <w:tcPr>
            <w:tcW w:w="0" w:type="auto"/>
            <w:vAlign w:val="center"/>
            <w:hideMark/>
          </w:tcPr>
          <w:p w:rsidR="00A81E46" w:rsidRDefault="00A81E46">
            <w:pPr>
              <w:pStyle w:val="Normlnweb"/>
            </w:pPr>
            <w:r>
              <w:rPr>
                <w:rFonts w:ascii="Arial" w:hAnsi="Arial" w:cs="Arial"/>
                <w:color w:val="1E6C57"/>
                <w:sz w:val="20"/>
                <w:szCs w:val="20"/>
              </w:rPr>
              <w:t>ANO</w:t>
            </w:r>
          </w:p>
          <w:p w:rsidR="00A81E46" w:rsidRDefault="00A81E46">
            <w:pPr>
              <w:pStyle w:val="Normlnweb"/>
            </w:pPr>
            <w:r>
              <w:rPr>
                <w:rFonts w:ascii="Arial" w:hAnsi="Arial" w:cs="Arial"/>
                <w:color w:val="1E6C57"/>
                <w:sz w:val="20"/>
                <w:szCs w:val="20"/>
              </w:rPr>
              <w:t>Do kontejnerů na kovy patří drobnější kovový odpad, který lze skrz otvor bez problémů prostrčit – typicky plechovky od nápojů a konzerv, kovové tuby, alobal, kovové zátky, víčka, krabičky, hřebíky, šroubky, kancelářské sponky a další drobné kovové odpady.</w:t>
            </w:r>
            <w:r>
              <w:rPr>
                <w:rFonts w:ascii="Arial" w:hAnsi="Arial" w:cs="Arial"/>
                <w:color w:val="1E6C57"/>
                <w:sz w:val="20"/>
                <w:szCs w:val="20"/>
              </w:rPr>
              <w:br/>
              <w:t>Na sběrné dvory lze kromě těchto menších odpadů odvážet i další kovové odpady – trubky, roury, plechy, hrnce, vany, kola a další objemnější předměty. Samostatnou kapitolou jsou kovové elektrospotřebiče, které lze na sběrných dvorech odkládat pouze kompletní.</w:t>
            </w:r>
          </w:p>
          <w:p w:rsidR="00A81E46" w:rsidRDefault="00A81E46">
            <w:pPr>
              <w:pStyle w:val="Normlnweb"/>
            </w:pPr>
            <w:r>
              <w:rPr>
                <w:rFonts w:ascii="Arial" w:hAnsi="Arial" w:cs="Arial"/>
                <w:color w:val="1E6C57"/>
                <w:sz w:val="20"/>
                <w:szCs w:val="20"/>
              </w:rPr>
              <w:t>NE</w:t>
            </w:r>
            <w:r>
              <w:rPr>
                <w:rFonts w:ascii="Arial" w:hAnsi="Arial" w:cs="Arial"/>
                <w:color w:val="1E6C57"/>
                <w:sz w:val="20"/>
                <w:szCs w:val="20"/>
              </w:rPr>
              <w:br/>
              <w:t xml:space="preserve">Do kontejnerů určených pro sběr kovů na ulici nepatří plechovky od barev a jiných nebezpečných látek, tlakové nádoby, ani domácí spotřebiče a jiná vysloužilá zařízení složená z více materiálů. Tyto druhy odpadů se třídí na sběrných dvorech samostatně. Nepatří do nich ani těžké nebo toxické </w:t>
            </w:r>
            <w:r>
              <w:rPr>
                <w:rFonts w:ascii="Arial" w:hAnsi="Arial" w:cs="Arial"/>
                <w:color w:val="1E6C57"/>
                <w:sz w:val="20"/>
                <w:szCs w:val="20"/>
              </w:rPr>
              <w:lastRenderedPageBreak/>
              <w:t>kovy, jakou jsou olovo či rtuť. Samostatnou kapitolu pak tvoří autovraky, které převezmou a doklad o ekologické likvidaci vystaví na vrakovištích.</w:t>
            </w:r>
          </w:p>
        </w:tc>
      </w:tr>
    </w:tbl>
    <w:p w:rsidR="00A81E46" w:rsidRDefault="00A81E46" w:rsidP="00A81E46">
      <w:pPr>
        <w:spacing w:after="240"/>
      </w:pPr>
      <w:r>
        <w:rPr>
          <w:rFonts w:ascii="Arial" w:hAnsi="Arial" w:cs="Arial"/>
          <w:color w:val="1E6C57"/>
          <w:sz w:val="20"/>
          <w:szCs w:val="20"/>
        </w:rPr>
        <w:lastRenderedPageBreak/>
        <w:br/>
      </w:r>
      <w:r>
        <w:rPr>
          <w:rFonts w:ascii="Arial" w:hAnsi="Arial" w:cs="Arial"/>
          <w:color w:val="1E6C57"/>
          <w:sz w:val="20"/>
          <w:szCs w:val="20"/>
        </w:rPr>
        <w:br/>
      </w:r>
      <w:r>
        <w:rPr>
          <w:rFonts w:ascii="Arial" w:hAnsi="Arial" w:cs="Arial"/>
          <w:color w:val="1E6C57"/>
          <w:sz w:val="20"/>
          <w:szCs w:val="20"/>
        </w:rPr>
        <w:br/>
      </w:r>
    </w:p>
    <w:p w:rsidR="00A81E46" w:rsidRDefault="00A81E46" w:rsidP="00A81E46">
      <w:pPr>
        <w:pStyle w:val="Nadpis3"/>
        <w:rPr>
          <w:rFonts w:eastAsia="Times New Roman"/>
        </w:rPr>
      </w:pPr>
      <w:r>
        <w:rPr>
          <w:rFonts w:ascii="Arial" w:eastAsia="Times New Roman" w:hAnsi="Arial" w:cs="Arial"/>
        </w:rPr>
        <w:t>Odkazy</w:t>
      </w:r>
    </w:p>
    <w:p w:rsidR="00A81E46" w:rsidRDefault="00A81E46" w:rsidP="00A81E46">
      <w:pPr>
        <w:numPr>
          <w:ilvl w:val="0"/>
          <w:numId w:val="1"/>
        </w:numPr>
        <w:spacing w:before="100" w:beforeAutospacing="1" w:after="100" w:afterAutospacing="1"/>
        <w:ind w:left="0"/>
      </w:pPr>
      <w:hyperlink r:id="rId16" w:tgtFrame="_blank" w:history="1">
        <w:r>
          <w:rPr>
            <w:rStyle w:val="Hypertextovodkaz"/>
            <w:rFonts w:ascii="Arial" w:hAnsi="Arial" w:cs="Arial"/>
            <w:sz w:val="20"/>
            <w:szCs w:val="20"/>
          </w:rPr>
          <w:t>www.jaktridit.cz - stránky věnované třídění a recyklaci odpadu</w:t>
        </w:r>
      </w:hyperlink>
    </w:p>
    <w:p w:rsidR="00A81E46" w:rsidRDefault="00A81E46" w:rsidP="00A81E46">
      <w:pPr>
        <w:pStyle w:val="Nadpis3"/>
        <w:rPr>
          <w:rFonts w:eastAsia="Times New Roman"/>
        </w:rPr>
      </w:pPr>
      <w:r>
        <w:rPr>
          <w:rFonts w:ascii="Arial" w:eastAsia="Times New Roman" w:hAnsi="Arial" w:cs="Arial"/>
        </w:rPr>
        <w:t>Věděli jste, že</w:t>
      </w:r>
    </w:p>
    <w:p w:rsidR="00A81E46" w:rsidRDefault="00A81E46" w:rsidP="00A81E46">
      <w:pPr>
        <w:pStyle w:val="Normlnweb"/>
      </w:pPr>
      <w:r>
        <w:rPr>
          <w:rStyle w:val="Siln"/>
          <w:rFonts w:ascii="Arial" w:hAnsi="Arial" w:cs="Arial"/>
          <w:color w:val="1E6C57"/>
          <w:sz w:val="20"/>
          <w:szCs w:val="20"/>
        </w:rPr>
        <w:t>Ve třídění odpadů se stále zlepšujeme! V roce 2017:</w:t>
      </w:r>
    </w:p>
    <w:p w:rsidR="00A81E46" w:rsidRDefault="00A81E46" w:rsidP="00A81E46">
      <w:pPr>
        <w:pStyle w:val="Normlnweb"/>
      </w:pPr>
      <w:r>
        <w:rPr>
          <w:rFonts w:ascii="Arial" w:hAnsi="Arial" w:cs="Arial"/>
          <w:color w:val="1E6C57"/>
          <w:sz w:val="20"/>
          <w:szCs w:val="20"/>
        </w:rPr>
        <w:t>vytřídil každý Čech průměrně 47 kg odpadů (papír, plasty, sklo a nápojové kartony)</w:t>
      </w:r>
    </w:p>
    <w:p w:rsidR="00A81E46" w:rsidRDefault="00A81E46" w:rsidP="00A81E46">
      <w:pPr>
        <w:pStyle w:val="Normlnweb"/>
      </w:pPr>
      <w:r>
        <w:rPr>
          <w:rFonts w:ascii="Arial" w:hAnsi="Arial" w:cs="Arial"/>
          <w:color w:val="1E6C57"/>
          <w:sz w:val="20"/>
          <w:szCs w:val="20"/>
        </w:rPr>
        <w:t>73 % obyvatel ČR aktivně třídilo odpady</w:t>
      </w:r>
    </w:p>
    <w:p w:rsidR="00A81E46" w:rsidRDefault="00A81E46" w:rsidP="00A81E46">
      <w:pPr>
        <w:pStyle w:val="Normlnweb"/>
      </w:pPr>
      <w:r>
        <w:rPr>
          <w:rFonts w:ascii="Arial" w:hAnsi="Arial" w:cs="Arial"/>
          <w:color w:val="1E6C57"/>
          <w:sz w:val="20"/>
          <w:szCs w:val="20"/>
        </w:rPr>
        <w:t>bylo 74 % obalů vytříděno a předáno k využití nebo recyklaci</w:t>
      </w:r>
    </w:p>
    <w:p w:rsidR="00A81E46" w:rsidRDefault="00A81E46" w:rsidP="00A81E46">
      <w:pPr>
        <w:pStyle w:val="Nadpis3"/>
        <w:rPr>
          <w:rFonts w:eastAsia="Times New Roman"/>
        </w:rPr>
      </w:pPr>
      <w:r>
        <w:rPr>
          <w:rFonts w:ascii="Arial" w:eastAsia="Times New Roman" w:hAnsi="Arial" w:cs="Arial"/>
        </w:rPr>
        <w:t> </w:t>
      </w:r>
    </w:p>
    <w:p w:rsidR="00A81E46" w:rsidRDefault="00A81E46" w:rsidP="00A81E46">
      <w:r>
        <w:rPr>
          <w:rFonts w:ascii="Arial" w:hAnsi="Arial" w:cs="Arial"/>
          <w:noProof/>
          <w:color w:val="68BF38"/>
          <w:sz w:val="20"/>
          <w:szCs w:val="20"/>
        </w:rPr>
        <w:drawing>
          <wp:inline distT="0" distB="0" distL="0" distR="0">
            <wp:extent cx="1809750" cy="1676400"/>
            <wp:effectExtent l="0" t="0" r="0" b="0"/>
            <wp:docPr id="2" name="Obrázek 2" descr="https://www.ekokom.cz/uploads/attachments/Bannery/Ekokom_20let_Brozura_FINAL-1.jp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s://www.ekokom.cz/uploads/attachments/Bannery/Ekokom_20let_Brozura_FINAL-1.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09750" cy="1676400"/>
                    </a:xfrm>
                    <a:prstGeom prst="rect">
                      <a:avLst/>
                    </a:prstGeom>
                    <a:noFill/>
                    <a:ln>
                      <a:noFill/>
                    </a:ln>
                  </pic:spPr>
                </pic:pic>
              </a:graphicData>
            </a:graphic>
          </wp:inline>
        </w:drawing>
      </w:r>
    </w:p>
    <w:p w:rsidR="00A81E46" w:rsidRDefault="00A81E46" w:rsidP="00A81E46">
      <w:pPr>
        <w:pStyle w:val="Nadpis3"/>
        <w:rPr>
          <w:rFonts w:eastAsia="Times New Roman"/>
        </w:rPr>
      </w:pPr>
      <w:r>
        <w:rPr>
          <w:rFonts w:ascii="Arial" w:eastAsia="Times New Roman" w:hAnsi="Arial" w:cs="Arial"/>
        </w:rPr>
        <w:t> </w:t>
      </w:r>
    </w:p>
    <w:p w:rsidR="00A81E46" w:rsidRDefault="00A81E46" w:rsidP="00A81E46">
      <w:r>
        <w:rPr>
          <w:rFonts w:ascii="Arial" w:hAnsi="Arial" w:cs="Arial"/>
          <w:noProof/>
          <w:color w:val="68BF38"/>
          <w:sz w:val="20"/>
          <w:szCs w:val="20"/>
        </w:rPr>
        <w:drawing>
          <wp:inline distT="0" distB="0" distL="0" distR="0">
            <wp:extent cx="1905000" cy="1885950"/>
            <wp:effectExtent l="0" t="0" r="0" b="0"/>
            <wp:docPr id="1" name="Obrázek 1" descr="https://www.ekokom.cz/uploads/attachments/Obecne/vyrocni_shrnuti_2017_200x198_ram.jp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www.ekokom.cz/uploads/attachments/Obecne/vyrocni_shrnuti_2017_200x198_ram.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905000" cy="1885950"/>
                    </a:xfrm>
                    <a:prstGeom prst="rect">
                      <a:avLst/>
                    </a:prstGeom>
                    <a:noFill/>
                    <a:ln>
                      <a:noFill/>
                    </a:ln>
                  </pic:spPr>
                </pic:pic>
              </a:graphicData>
            </a:graphic>
          </wp:inline>
        </w:drawing>
      </w:r>
    </w:p>
    <w:p w:rsidR="00AD2C85" w:rsidRDefault="00AD2C85"/>
    <w:sectPr w:rsidR="00AD2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5416A"/>
    <w:multiLevelType w:val="multilevel"/>
    <w:tmpl w:val="8DD22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46"/>
    <w:rsid w:val="00A81E46"/>
    <w:rsid w:val="00AD2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B938A-95A9-4B96-ACDA-12F4F61C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1E46"/>
    <w:pPr>
      <w:spacing w:after="0" w:line="240" w:lineRule="auto"/>
    </w:pPr>
    <w:rPr>
      <w:rFonts w:ascii="Calibri" w:hAnsi="Calibri" w:cs="Calibri"/>
    </w:rPr>
  </w:style>
  <w:style w:type="paragraph" w:styleId="Nadpis1">
    <w:name w:val="heading 1"/>
    <w:basedOn w:val="Normln"/>
    <w:link w:val="Nadpis1Char"/>
    <w:uiPriority w:val="9"/>
    <w:qFormat/>
    <w:rsid w:val="00A81E46"/>
    <w:pPr>
      <w:spacing w:after="300"/>
      <w:outlineLvl w:val="0"/>
    </w:pPr>
    <w:rPr>
      <w:b/>
      <w:bCs/>
      <w:color w:val="6BC23B"/>
      <w:kern w:val="36"/>
      <w:sz w:val="33"/>
      <w:szCs w:val="33"/>
      <w:lang w:eastAsia="cs-CZ"/>
    </w:rPr>
  </w:style>
  <w:style w:type="paragraph" w:styleId="Nadpis2">
    <w:name w:val="heading 2"/>
    <w:basedOn w:val="Normln"/>
    <w:link w:val="Nadpis2Char"/>
    <w:uiPriority w:val="9"/>
    <w:semiHidden/>
    <w:unhideWhenUsed/>
    <w:qFormat/>
    <w:rsid w:val="00A81E46"/>
    <w:pPr>
      <w:spacing w:after="90"/>
      <w:outlineLvl w:val="1"/>
    </w:pPr>
    <w:rPr>
      <w:color w:val="6BC23B"/>
      <w:sz w:val="30"/>
      <w:szCs w:val="30"/>
      <w:lang w:eastAsia="cs-CZ"/>
    </w:rPr>
  </w:style>
  <w:style w:type="paragraph" w:styleId="Nadpis3">
    <w:name w:val="heading 3"/>
    <w:basedOn w:val="Normln"/>
    <w:link w:val="Nadpis3Char"/>
    <w:uiPriority w:val="9"/>
    <w:semiHidden/>
    <w:unhideWhenUsed/>
    <w:qFormat/>
    <w:rsid w:val="00A81E46"/>
    <w:pPr>
      <w:spacing w:after="45"/>
      <w:outlineLvl w:val="2"/>
    </w:pPr>
    <w:rPr>
      <w:b/>
      <w:bCs/>
      <w:color w:val="1E6C5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1E46"/>
    <w:rPr>
      <w:rFonts w:ascii="Calibri" w:hAnsi="Calibri" w:cs="Calibri"/>
      <w:b/>
      <w:bCs/>
      <w:color w:val="6BC23B"/>
      <w:kern w:val="36"/>
      <w:sz w:val="33"/>
      <w:szCs w:val="33"/>
      <w:lang w:eastAsia="cs-CZ"/>
    </w:rPr>
  </w:style>
  <w:style w:type="character" w:customStyle="1" w:styleId="Nadpis2Char">
    <w:name w:val="Nadpis 2 Char"/>
    <w:basedOn w:val="Standardnpsmoodstavce"/>
    <w:link w:val="Nadpis2"/>
    <w:uiPriority w:val="9"/>
    <w:semiHidden/>
    <w:rsid w:val="00A81E46"/>
    <w:rPr>
      <w:rFonts w:ascii="Calibri" w:hAnsi="Calibri" w:cs="Calibri"/>
      <w:color w:val="6BC23B"/>
      <w:sz w:val="30"/>
      <w:szCs w:val="30"/>
      <w:lang w:eastAsia="cs-CZ"/>
    </w:rPr>
  </w:style>
  <w:style w:type="character" w:customStyle="1" w:styleId="Nadpis3Char">
    <w:name w:val="Nadpis 3 Char"/>
    <w:basedOn w:val="Standardnpsmoodstavce"/>
    <w:link w:val="Nadpis3"/>
    <w:uiPriority w:val="9"/>
    <w:semiHidden/>
    <w:rsid w:val="00A81E46"/>
    <w:rPr>
      <w:rFonts w:ascii="Calibri" w:hAnsi="Calibri" w:cs="Calibri"/>
      <w:b/>
      <w:bCs/>
      <w:color w:val="1E6C57"/>
      <w:sz w:val="24"/>
      <w:szCs w:val="24"/>
      <w:lang w:eastAsia="cs-CZ"/>
    </w:rPr>
  </w:style>
  <w:style w:type="character" w:styleId="Hypertextovodkaz">
    <w:name w:val="Hyperlink"/>
    <w:basedOn w:val="Standardnpsmoodstavce"/>
    <w:uiPriority w:val="99"/>
    <w:semiHidden/>
    <w:unhideWhenUsed/>
    <w:rsid w:val="00A81E46"/>
    <w:rPr>
      <w:color w:val="0563C1"/>
      <w:u w:val="single"/>
    </w:rPr>
  </w:style>
  <w:style w:type="paragraph" w:styleId="Normlnweb">
    <w:name w:val="Normal (Web)"/>
    <w:basedOn w:val="Normln"/>
    <w:uiPriority w:val="99"/>
    <w:semiHidden/>
    <w:unhideWhenUsed/>
    <w:rsid w:val="00A81E46"/>
    <w:pPr>
      <w:spacing w:before="100" w:beforeAutospacing="1" w:after="100" w:afterAutospacing="1"/>
    </w:pPr>
    <w:rPr>
      <w:lang w:eastAsia="cs-CZ"/>
    </w:rPr>
  </w:style>
  <w:style w:type="character" w:styleId="Siln">
    <w:name w:val="Strong"/>
    <w:basedOn w:val="Standardnpsmoodstavce"/>
    <w:uiPriority w:val="22"/>
    <w:qFormat/>
    <w:rsid w:val="00A81E46"/>
    <w:rPr>
      <w:b/>
      <w:bCs/>
    </w:rPr>
  </w:style>
  <w:style w:type="paragraph" w:styleId="Textbubliny">
    <w:name w:val="Balloon Text"/>
    <w:basedOn w:val="Normln"/>
    <w:link w:val="TextbublinyChar"/>
    <w:uiPriority w:val="99"/>
    <w:semiHidden/>
    <w:unhideWhenUsed/>
    <w:rsid w:val="00A81E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1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4.jpg@01D4EABE.E7F78070"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cid:image001.jpg@01D4EABE.E7F78070" TargetMode="External"/><Relationship Id="rId12" Type="http://schemas.openxmlformats.org/officeDocument/2006/relationships/image" Target="media/image4.jpeg"/><Relationship Id="rId17" Type="http://schemas.openxmlformats.org/officeDocument/2006/relationships/hyperlink" Target="http://www.ekokom.cz/20-let/" TargetMode="External"/><Relationship Id="rId2" Type="http://schemas.openxmlformats.org/officeDocument/2006/relationships/styles" Target="styles.xml"/><Relationship Id="rId16" Type="http://schemas.openxmlformats.org/officeDocument/2006/relationships/hyperlink" Target="http://www.jaktridit.cz/" TargetMode="External"/><Relationship Id="rId20" Type="http://schemas.openxmlformats.org/officeDocument/2006/relationships/hyperlink" Target="http://www.ekokom.cz/uploads/attachments/Obecne/Ekokom_VyrocniShrunti2017_blur_PREVIEW.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cid:image003.jpg@01D4EABE.E7F78070" TargetMode="External"/><Relationship Id="rId24" Type="http://schemas.openxmlformats.org/officeDocument/2006/relationships/theme" Target="theme/theme1.xml"/><Relationship Id="rId5" Type="http://schemas.openxmlformats.org/officeDocument/2006/relationships/hyperlink" Target="http://www.jaktridit.cz/" TargetMode="External"/><Relationship Id="rId15" Type="http://schemas.openxmlformats.org/officeDocument/2006/relationships/image" Target="cid:image005.jpg@01D4EABE.E7F78070"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cid:image006.jpg@01D4EABE.E7F78070" TargetMode="External"/><Relationship Id="rId4" Type="http://schemas.openxmlformats.org/officeDocument/2006/relationships/webSettings" Target="webSettings.xml"/><Relationship Id="rId9" Type="http://schemas.openxmlformats.org/officeDocument/2006/relationships/image" Target="cid:image002.jpg@01D4EABE.E7F78070" TargetMode="External"/><Relationship Id="rId14" Type="http://schemas.openxmlformats.org/officeDocument/2006/relationships/image" Target="media/image5.jpeg"/><Relationship Id="rId22" Type="http://schemas.openxmlformats.org/officeDocument/2006/relationships/image" Target="cid:image007.jpg@01D4EABE.E7F7807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651</Words>
  <Characters>3845</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Machova</dc:creator>
  <cp:keywords/>
  <dc:description/>
  <cp:lastModifiedBy>Machova</cp:lastModifiedBy>
  <cp:revision>1</cp:revision>
  <dcterms:created xsi:type="dcterms:W3CDTF">2019-04-15T06:18:00Z</dcterms:created>
  <dcterms:modified xsi:type="dcterms:W3CDTF">2019-04-15T06:22:00Z</dcterms:modified>
</cp:coreProperties>
</file>